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jc w:val="both"/>
        <w:rPr>
          <w:rFonts w:ascii="Calibri" w:hAnsi="Calibri" w:cs="Calibri"/>
          <w:sz w:val="2"/>
          <w:szCs w:val="2"/>
        </w:rPr>
      </w:pPr>
      <w:r>
        <w:rPr>
          <w:rFonts w:ascii="Calibri" w:hAnsi="Calibri" w:cs="Calibri"/>
        </w:rPr>
        <w:t>19 января 2010 года N 6-ЗРТ</w:t>
      </w:r>
      <w:r>
        <w:rPr>
          <w:rFonts w:ascii="Calibri" w:hAnsi="Calibri" w:cs="Calibri"/>
        </w:rPr>
        <w:br/>
      </w:r>
      <w:r>
        <w:rPr>
          <w:rFonts w:ascii="Calibri" w:hAnsi="Calibri" w:cs="Calibri"/>
        </w:rPr>
        <w:br/>
      </w:r>
    </w:p>
    <w:p w:rsidR="00CF5D42" w:rsidRDefault="00CF5D42">
      <w:pPr>
        <w:pStyle w:val="ConsPlusNonformat"/>
        <w:widowControl/>
        <w:pBdr>
          <w:top w:val="single" w:sz="6" w:space="0" w:color="auto"/>
        </w:pBdr>
        <w:rPr>
          <w:sz w:val="2"/>
          <w:szCs w:val="2"/>
        </w:rPr>
      </w:pPr>
    </w:p>
    <w:p w:rsidR="00CF5D42" w:rsidRDefault="00CF5D42">
      <w:pPr>
        <w:autoSpaceDE w:val="0"/>
        <w:autoSpaceDN w:val="0"/>
        <w:adjustRightInd w:val="0"/>
        <w:spacing w:after="0" w:line="240" w:lineRule="auto"/>
        <w:jc w:val="both"/>
        <w:rPr>
          <w:rFonts w:ascii="Calibri" w:hAnsi="Calibri" w:cs="Calibri"/>
        </w:rPr>
      </w:pPr>
    </w:p>
    <w:p w:rsidR="00CF5D42" w:rsidRDefault="00CF5D42">
      <w:pPr>
        <w:pStyle w:val="ConsPlusTitle"/>
        <w:widowControl/>
        <w:jc w:val="center"/>
      </w:pPr>
      <w:r>
        <w:t>ЗАКОН РЕСПУБЛИКИ ТАТАРСТАН</w:t>
      </w:r>
    </w:p>
    <w:p w:rsidR="00CF5D42" w:rsidRDefault="00CF5D42">
      <w:pPr>
        <w:pStyle w:val="ConsPlusTitle"/>
        <w:widowControl/>
        <w:jc w:val="center"/>
      </w:pPr>
    </w:p>
    <w:p w:rsidR="00CF5D42" w:rsidRDefault="00CF5D42">
      <w:pPr>
        <w:pStyle w:val="ConsPlusTitle"/>
        <w:widowControl/>
        <w:jc w:val="center"/>
      </w:pPr>
      <w:r>
        <w:t>О ВНЕСЕНИИ ИЗМЕНЕНИЙ В ЗАКОН РЕСПУБЛИКИ ТАТАРСТАН</w:t>
      </w:r>
    </w:p>
    <w:p w:rsidR="00CF5D42" w:rsidRDefault="00CF5D42">
      <w:pPr>
        <w:pStyle w:val="ConsPlusTitle"/>
        <w:widowControl/>
        <w:jc w:val="center"/>
      </w:pPr>
      <w:r>
        <w:t>"О ПРОТИВОДЕЙСТВИИ КОРРУПЦИИ В РЕСПУБЛИКЕ ТАТАРСТАН"</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jc w:val="right"/>
        <w:rPr>
          <w:rFonts w:ascii="Calibri" w:hAnsi="Calibri" w:cs="Calibri"/>
        </w:rPr>
      </w:pPr>
      <w:proofErr w:type="gramStart"/>
      <w:r>
        <w:rPr>
          <w:rFonts w:ascii="Calibri" w:hAnsi="Calibri" w:cs="Calibri"/>
        </w:rPr>
        <w:t>Принят</w:t>
      </w:r>
      <w:proofErr w:type="gramEnd"/>
    </w:p>
    <w:p w:rsidR="00CF5D42" w:rsidRDefault="00CF5D42">
      <w:pPr>
        <w:autoSpaceDE w:val="0"/>
        <w:autoSpaceDN w:val="0"/>
        <w:adjustRightInd w:val="0"/>
        <w:spacing w:after="0" w:line="240" w:lineRule="auto"/>
        <w:jc w:val="right"/>
        <w:rPr>
          <w:rFonts w:ascii="Calibri" w:hAnsi="Calibri" w:cs="Calibri"/>
        </w:rPr>
      </w:pPr>
      <w:r>
        <w:rPr>
          <w:rFonts w:ascii="Calibri" w:hAnsi="Calibri" w:cs="Calibri"/>
        </w:rPr>
        <w:t>Государственным Советом</w:t>
      </w:r>
    </w:p>
    <w:p w:rsidR="00CF5D42" w:rsidRDefault="00CF5D42">
      <w:pPr>
        <w:autoSpaceDE w:val="0"/>
        <w:autoSpaceDN w:val="0"/>
        <w:adjustRightInd w:val="0"/>
        <w:spacing w:after="0" w:line="240" w:lineRule="auto"/>
        <w:jc w:val="right"/>
        <w:rPr>
          <w:rFonts w:ascii="Calibri" w:hAnsi="Calibri" w:cs="Calibri"/>
        </w:rPr>
      </w:pPr>
      <w:r>
        <w:rPr>
          <w:rFonts w:ascii="Calibri" w:hAnsi="Calibri" w:cs="Calibri"/>
        </w:rPr>
        <w:t>Республики Татарстан</w:t>
      </w:r>
    </w:p>
    <w:p w:rsidR="00CF5D42" w:rsidRDefault="00CF5D42">
      <w:pPr>
        <w:autoSpaceDE w:val="0"/>
        <w:autoSpaceDN w:val="0"/>
        <w:adjustRightInd w:val="0"/>
        <w:spacing w:after="0" w:line="240" w:lineRule="auto"/>
        <w:jc w:val="right"/>
        <w:rPr>
          <w:rFonts w:ascii="Calibri" w:hAnsi="Calibri" w:cs="Calibri"/>
        </w:rPr>
      </w:pPr>
      <w:r>
        <w:rPr>
          <w:rFonts w:ascii="Calibri" w:hAnsi="Calibri" w:cs="Calibri"/>
        </w:rPr>
        <w:t>24 декабря 2009 года</w:t>
      </w:r>
    </w:p>
    <w:p w:rsidR="00CF5D42" w:rsidRDefault="00CF5D42">
      <w:pPr>
        <w:autoSpaceDE w:val="0"/>
        <w:autoSpaceDN w:val="0"/>
        <w:adjustRightInd w:val="0"/>
        <w:spacing w:after="0" w:line="240" w:lineRule="auto"/>
        <w:jc w:val="right"/>
        <w:rPr>
          <w:rFonts w:ascii="Calibri" w:hAnsi="Calibri" w:cs="Calibri"/>
        </w:rPr>
      </w:pPr>
    </w:p>
    <w:p w:rsidR="00CF5D42" w:rsidRDefault="00CF5D42">
      <w:pPr>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Внести в </w:t>
      </w:r>
      <w:hyperlink r:id="rId5" w:history="1">
        <w:r>
          <w:rPr>
            <w:rFonts w:ascii="Calibri" w:hAnsi="Calibri" w:cs="Calibri"/>
            <w:color w:val="0000FF"/>
          </w:rPr>
          <w:t>Закон</w:t>
        </w:r>
      </w:hyperlink>
      <w:r>
        <w:rPr>
          <w:rFonts w:ascii="Calibri" w:hAnsi="Calibri" w:cs="Calibri"/>
        </w:rPr>
        <w:t xml:space="preserve"> Республики Татарстан от 4 мая 2006 года N 34-ЗРТ "О противодействии коррупции в Республике Татарстан" (Ведомости Государственного Совета Татарстана, 2006, N 5) следующие изменения: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hyperlink r:id="rId6" w:history="1">
        <w:r>
          <w:rPr>
            <w:rFonts w:ascii="Calibri" w:hAnsi="Calibri" w:cs="Calibri"/>
            <w:color w:val="0000FF"/>
          </w:rPr>
          <w:t>преамбулу</w:t>
        </w:r>
      </w:hyperlink>
      <w:r>
        <w:rPr>
          <w:rFonts w:ascii="Calibri" w:hAnsi="Calibri" w:cs="Calibri"/>
        </w:rPr>
        <w:t xml:space="preserve"> исключить;</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hyperlink r:id="rId7" w:history="1">
        <w:r>
          <w:rPr>
            <w:rFonts w:ascii="Calibri" w:hAnsi="Calibri" w:cs="Calibri"/>
            <w:color w:val="0000FF"/>
          </w:rPr>
          <w:t>статьи 1</w:t>
        </w:r>
      </w:hyperlink>
      <w:r>
        <w:rPr>
          <w:rFonts w:ascii="Calibri" w:hAnsi="Calibri" w:cs="Calibri"/>
        </w:rPr>
        <w:t xml:space="preserve"> - </w:t>
      </w:r>
      <w:hyperlink r:id="rId8" w:history="1">
        <w:r>
          <w:rPr>
            <w:rFonts w:ascii="Calibri" w:hAnsi="Calibri" w:cs="Calibri"/>
            <w:color w:val="0000FF"/>
          </w:rPr>
          <w:t>4</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1. Основные понятия</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Для целей настоящего Закона используются следующие основные понятия: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понятия "коррупция", "противодействие коррупции", используемые в настоящем Законе, применяются в том же значении, что и в Федеральном </w:t>
      </w:r>
      <w:hyperlink r:id="rId9" w:history="1">
        <w:r>
          <w:rPr>
            <w:rFonts w:ascii="Calibri" w:hAnsi="Calibri" w:cs="Calibri"/>
            <w:color w:val="0000FF"/>
          </w:rPr>
          <w:t>законе</w:t>
        </w:r>
      </w:hyperlink>
      <w:r>
        <w:rPr>
          <w:rFonts w:ascii="Calibri" w:hAnsi="Calibri" w:cs="Calibri"/>
        </w:rPr>
        <w:t xml:space="preserve"> "О противодействии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антикоррупционная политика Республики Татарстан - деятельность субъектов антикоррупционной политики Республики Татарстан в пределах их полномочий, направленная на противодействие коррупции и сокращение ее негативного влияния;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государственный орган - образованная в соответствии с законодательством Республики Татарстан составная часть государственного аппарата, наделенная соответствующей компетенцией и производной от нее структурой, осуществляющая в присущих ей организационно-правовых формах государственно-властные полномочия.</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2. Задачи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Задачами антикоррупционной политики Республики Татарстан являются: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 выявление и устранение причин коррупции, противодействие условиям, способствующим ее проявлению;</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обеспечение законности и гласности деятельности государственных органов, органов местного самоуправления, государственного и общественного </w:t>
      </w:r>
      <w:proofErr w:type="gramStart"/>
      <w:r>
        <w:rPr>
          <w:rFonts w:ascii="Calibri" w:hAnsi="Calibri" w:cs="Calibri"/>
        </w:rPr>
        <w:t>контроля за</w:t>
      </w:r>
      <w:proofErr w:type="gramEnd"/>
      <w:r>
        <w:rPr>
          <w:rFonts w:ascii="Calibri" w:hAnsi="Calibri" w:cs="Calibri"/>
        </w:rPr>
        <w:t xml:space="preserve"> ней;</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совершенствование процедур решения вопросов, затрагивающих права и законные интересы физических и юридических лиц;</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4) повышение риска коррупционного поведения и потерь от него;</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5) увеличение выгод от действий в рамках закона и во благо общественных интересов;</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6) вовлечение институтов гражданского общества в реализацию антикоррупционной политики;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7) формирование в обществе нетерпимого отношения к коррупции.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3. Основные принципы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Основными принципами антикоррупционной политики Республики Татарстан являются: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 признание, обеспечение и защита основных прав и законных интересов граждан и юридических лиц;</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законность;</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публичность и открытость деятельности государственных органов и органов местного самоуправления;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4)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5) приоритетное применение мер по профилактике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6) признание допустимости ограничений прав и свобод лиц, замещающих государственные должности Республики Татарстан, должности государственной гражданской службы Республики Татарстан или муниципальной службы, в соответствии с федеральным законодательством;</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7) сотрудничество государственных органов и органов местного самоуправления с институтами гражданского общества и физическими лицами.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4. Субъекты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Субъектами антикоррупционной политики Республики Татарстан являются: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 государственные органы;</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органы местного самоуправления;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специальный государственный орган по реализации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4) организации, общественные объединения и физические лица, вовлеченные в пределах их полномочий в решение задач по реализации антикоррупционной политики;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5) средства массовой информации</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hyperlink r:id="rId10" w:history="1">
        <w:r>
          <w:rPr>
            <w:rFonts w:ascii="Calibri" w:hAnsi="Calibri" w:cs="Calibri"/>
            <w:color w:val="0000FF"/>
          </w:rPr>
          <w:t>статью 5</w:t>
        </w:r>
      </w:hyperlink>
      <w:r>
        <w:rPr>
          <w:rFonts w:ascii="Calibri" w:hAnsi="Calibri" w:cs="Calibri"/>
        </w:rPr>
        <w:t xml:space="preserve"> признать утратившей силу;</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hyperlink r:id="rId11" w:history="1">
        <w:r>
          <w:rPr>
            <w:rFonts w:ascii="Calibri" w:hAnsi="Calibri" w:cs="Calibri"/>
            <w:color w:val="0000FF"/>
          </w:rPr>
          <w:t>статью 6</w:t>
        </w:r>
      </w:hyperlink>
      <w:r>
        <w:rPr>
          <w:rFonts w:ascii="Calibri" w:hAnsi="Calibri" w:cs="Calibri"/>
        </w:rPr>
        <w:t xml:space="preserve"> после слов "Российской Федерации</w:t>
      </w:r>
      <w:proofErr w:type="gramStart"/>
      <w:r>
        <w:rPr>
          <w:rFonts w:ascii="Calibri" w:hAnsi="Calibri" w:cs="Calibri"/>
        </w:rPr>
        <w:t>,"</w:t>
      </w:r>
      <w:proofErr w:type="gramEnd"/>
      <w:r>
        <w:rPr>
          <w:rFonts w:ascii="Calibri" w:hAnsi="Calibri" w:cs="Calibri"/>
        </w:rPr>
        <w:t xml:space="preserve"> дополнить словами "федеральными конституционными законами, общепризнанными принципами и нормами международного права и международными договорами Российской Федерации,";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5) </w:t>
      </w:r>
      <w:hyperlink r:id="rId12" w:history="1">
        <w:r>
          <w:rPr>
            <w:rFonts w:ascii="Calibri" w:hAnsi="Calibri" w:cs="Calibri"/>
            <w:color w:val="0000FF"/>
          </w:rPr>
          <w:t>главу 2</w:t>
        </w:r>
      </w:hyperlink>
      <w:r>
        <w:rPr>
          <w:rFonts w:ascii="Calibri" w:hAnsi="Calibri" w:cs="Calibri"/>
        </w:rPr>
        <w:t xml:space="preserve"> признать утратившей силу;</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6) наименование </w:t>
      </w:r>
      <w:hyperlink r:id="rId13" w:history="1">
        <w:r>
          <w:rPr>
            <w:rFonts w:ascii="Calibri" w:hAnsi="Calibri" w:cs="Calibri"/>
            <w:color w:val="0000FF"/>
          </w:rPr>
          <w:t>главы 3</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"Глава 3. Основные меры обеспечения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7) дополнить </w:t>
      </w:r>
      <w:hyperlink r:id="rId14" w:history="1">
        <w:r>
          <w:rPr>
            <w:rFonts w:ascii="Calibri" w:hAnsi="Calibri" w:cs="Calibri"/>
            <w:color w:val="0000FF"/>
          </w:rPr>
          <w:t>главу 3</w:t>
        </w:r>
      </w:hyperlink>
      <w:r>
        <w:rPr>
          <w:rFonts w:ascii="Calibri" w:hAnsi="Calibri" w:cs="Calibri"/>
        </w:rPr>
        <w:t xml:space="preserve"> статьей 8.1 следующего содержания:</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8.1. Основные меры обеспечения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 Антикоррупционная политика Республики Татарстан обеспечивается путем реализации следующих основных мер:</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разработка и реализация </w:t>
      </w:r>
      <w:proofErr w:type="gramStart"/>
      <w:r>
        <w:rPr>
          <w:rFonts w:ascii="Calibri" w:hAnsi="Calibri" w:cs="Calibri"/>
        </w:rPr>
        <w:t>республиканской</w:t>
      </w:r>
      <w:proofErr w:type="gramEnd"/>
      <w:r>
        <w:rPr>
          <w:rFonts w:ascii="Calibri" w:hAnsi="Calibri" w:cs="Calibri"/>
        </w:rPr>
        <w:t>, ведомственных и муниципальных антикоррупционных программ;</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антикоррупционная экспертиза;</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антикоррупционный мониторинг;</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4) </w:t>
      </w:r>
      <w:proofErr w:type="gramStart"/>
      <w:r>
        <w:rPr>
          <w:rFonts w:ascii="Calibri" w:hAnsi="Calibri" w:cs="Calibri"/>
        </w:rPr>
        <w:t>антикоррупционные</w:t>
      </w:r>
      <w:proofErr w:type="gramEnd"/>
      <w:r>
        <w:rPr>
          <w:rFonts w:ascii="Calibri" w:hAnsi="Calibri" w:cs="Calibri"/>
        </w:rPr>
        <w:t xml:space="preserve"> образование и пропаганда;</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5) государственная поддержка общественной деятельности по противодействию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6) обеспечение публичности деятельности и информационной открытости государственных органов и органов местного самоуправления;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7) правовая регламентация деятельности государственных органов и органов местного самоуправления;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8) реализация субъектами антикоррупционной политики Республики Татарстан в пределах своих полномочий иных мер, предусмотренных федеральным законодательством и законодательством Республики Татарстан о противодействии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2. Деятельность по выявлению, предупреждению, пресечению, раскрытию и расследованию коррупционных правонарушений осуществляется в соответствии с законодательством Российской Федерации и не является предметом настоящего Закона</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8) в </w:t>
      </w:r>
      <w:hyperlink r:id="rId15" w:history="1">
        <w:r>
          <w:rPr>
            <w:rFonts w:ascii="Calibri" w:hAnsi="Calibri" w:cs="Calibri"/>
            <w:color w:val="0000FF"/>
          </w:rPr>
          <w:t>статье 9</w:t>
        </w:r>
      </w:hyperlink>
      <w:r>
        <w:rPr>
          <w:rFonts w:ascii="Calibri" w:hAnsi="Calibri" w:cs="Calibri"/>
        </w:rPr>
        <w:t>:</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а) </w:t>
      </w:r>
      <w:hyperlink r:id="rId16" w:history="1">
        <w:r>
          <w:rPr>
            <w:rFonts w:ascii="Calibri" w:hAnsi="Calibri" w:cs="Calibri"/>
            <w:color w:val="0000FF"/>
          </w:rPr>
          <w:t>часть 2</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Антикоррупционная программа Республики Татарстан разрабатывается и реализуется в порядке, установленном для разработки и реализации республиканских целевых программ. Проект антикоррупционной программы Республики Татарстан может быть размещен в средствах массовой информации для открытого обсуждения</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б) </w:t>
      </w:r>
      <w:hyperlink r:id="rId17" w:history="1">
        <w:r>
          <w:rPr>
            <w:rFonts w:ascii="Calibri" w:hAnsi="Calibri" w:cs="Calibri"/>
            <w:color w:val="0000FF"/>
          </w:rPr>
          <w:t>часть 3</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Ведомственные антикоррупционные программы и (или) планы разрабатываются и реализуются министерствами и ведомствами Республики Татарстан в установленном порядке</w:t>
      </w:r>
      <w:proofErr w:type="gramStart"/>
      <w:r>
        <w:rPr>
          <w:rFonts w:ascii="Calibri" w:hAnsi="Calibri" w:cs="Calibri"/>
        </w:rPr>
        <w:t>.";</w:t>
      </w:r>
    </w:p>
    <w:p w:rsidR="00CF5D42" w:rsidRDefault="00CF5D42">
      <w:pPr>
        <w:autoSpaceDE w:val="0"/>
        <w:autoSpaceDN w:val="0"/>
        <w:adjustRightInd w:val="0"/>
        <w:spacing w:after="0" w:line="240" w:lineRule="auto"/>
        <w:ind w:firstLine="540"/>
        <w:jc w:val="both"/>
        <w:rPr>
          <w:rFonts w:ascii="Calibri" w:hAnsi="Calibri" w:cs="Calibri"/>
        </w:rPr>
      </w:pPr>
      <w:proofErr w:type="gramEnd"/>
      <w:r>
        <w:rPr>
          <w:rFonts w:ascii="Calibri" w:hAnsi="Calibri" w:cs="Calibri"/>
        </w:rPr>
        <w:t xml:space="preserve">в) </w:t>
      </w:r>
      <w:hyperlink r:id="rId18" w:history="1">
        <w:r>
          <w:rPr>
            <w:rFonts w:ascii="Calibri" w:hAnsi="Calibri" w:cs="Calibri"/>
            <w:color w:val="0000FF"/>
          </w:rPr>
          <w:t>часть 4</w:t>
        </w:r>
      </w:hyperlink>
      <w:r>
        <w:rPr>
          <w:rFonts w:ascii="Calibri" w:hAnsi="Calibri" w:cs="Calibri"/>
        </w:rPr>
        <w:t xml:space="preserve"> после слов "местного самоуправления" дополнить словами "муниципальных районов и городских округов";</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9) </w:t>
      </w:r>
      <w:hyperlink r:id="rId19" w:history="1">
        <w:r>
          <w:rPr>
            <w:rFonts w:ascii="Calibri" w:hAnsi="Calibri" w:cs="Calibri"/>
            <w:color w:val="0000FF"/>
          </w:rPr>
          <w:t>статью 10</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10. Антикоррупционная экспертиза</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 Антикоррупционная экспертиза представляет собой деятельность по выявлению в нормативных правовых актах (проектах нормативных правовых актов) государственных органов, органов местного самоуправления и организаций положений, способствующих созданию условий для проявления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gramStart"/>
      <w:r>
        <w:rPr>
          <w:rFonts w:ascii="Calibri" w:hAnsi="Calibri" w:cs="Calibri"/>
        </w:rPr>
        <w:t>Антикоррупционная экспертиза проектов федеральных законов, вносимых в Государственную Думу Федерального Собрания Российской Федерации в порядке законодательной инициативы Государственным Советом Республики Татарстан, проектов законов Республики Татарстан, проектов указов Президента Республики Татарстан, проектов постановлений Кабинета Министров Республики Татарстан, разрабатываемых исполнительными органами государственной власти Республики Татарстан, иными органами и организациями, нормативных правовых актов исполнительных органов государственной власти Республики Татарстан, затрагивающих права, свободы и</w:t>
      </w:r>
      <w:proofErr w:type="gramEnd"/>
      <w:r>
        <w:rPr>
          <w:rFonts w:ascii="Calibri" w:hAnsi="Calibri" w:cs="Calibri"/>
        </w:rPr>
        <w:t xml:space="preserve"> обязанности человека и гражданина, устанавливающих правовой статус организаций или имеющих межведомственный характер, проводится в соответствии с федеральным законодательством в порядке, устанавливаемом Кабинетом Министров Республики Татарстан, и согласно методике, определенной Правительством Российской Федерации.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Государственные органы и организации проводят антикоррупционную экспертизу принятых ими нормативных правовых актов (проектов нормативных правовых актов) в соответствии с федеральным законодательством в установленном ими порядке и согласно методике, определенной Правительством Российской Федерации.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4. Органы местного самоуправления проводят антикоррупционную экспертизу принятых ими нормативных правовых актов (проектов нормативных правовых актов) в соответствии с федеральным законодательством в установленном ими порядке и согласно методике, определенной Правительством Российской Федерации.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5. Министерства, ведомства Республики Татарстан и органы местного самоуправления вправе внести предложение в Кабинет Министров Республики Татарстан о проведении антикоррупционной экспертизы подготовленного ими проекта правового акта или изданного ими правового акта.</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6. Специальный государственный орган по реализации антикоррупционной политики Республики Татарстан может вносить предложения о проведении антикоррупционной экспертизы нормативных правовых актов органам и организациям, наделенным полномочиями принимать решение о проведении антикоррупционной экспертизы.</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7. Результаты антикоррупционной экспертизы в обязательном порядке рассматриваются разработчиками нормативных правовых актов (проектов нормативных правовых актов)</w:t>
      </w:r>
      <w:proofErr w:type="gramStart"/>
      <w:r>
        <w:rPr>
          <w:rFonts w:ascii="Calibri" w:hAnsi="Calibri" w:cs="Calibri"/>
        </w:rPr>
        <w:t>."</w:t>
      </w:r>
      <w:proofErr w:type="gramEnd"/>
      <w:r>
        <w:rPr>
          <w:rFonts w:ascii="Calibri" w:hAnsi="Calibri" w:cs="Calibri"/>
        </w:rPr>
        <w:t>;</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10) </w:t>
      </w:r>
      <w:hyperlink r:id="rId20" w:history="1">
        <w:r>
          <w:rPr>
            <w:rFonts w:ascii="Calibri" w:hAnsi="Calibri" w:cs="Calibri"/>
            <w:color w:val="0000FF"/>
          </w:rPr>
          <w:t>статью 11</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11. Антикоррупционный мониторинг</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 Антикоррупционный мониторинг - деятельность по наблюдению, анализу и прогнозу коррупции, условий для ее проявления, мер по противодействию коррупции и реализации антикоррупционной политики, в том числе их социальная диагностика, осуществляемая в целях оценки эффективности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Исполнительный орган государственной власти Республики Татарстан, уполномоченный на проведение антикоррупционного мониторинга в Республике Татарстан, и порядок проведения такого мониторинга определяются Президентом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Кабинетом Министров Республики Татарстан может быть принято решение о проведении социальных исследований общественного мнения по отдельным вопросам состояния коррупции в Республике Татарстан, в том числе и по предложению специального государственного органа по реализации антикоррупционной политики Республики Татарстан</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11) в </w:t>
      </w:r>
      <w:hyperlink r:id="rId21" w:history="1">
        <w:r>
          <w:rPr>
            <w:rFonts w:ascii="Calibri" w:hAnsi="Calibri" w:cs="Calibri"/>
            <w:color w:val="0000FF"/>
          </w:rPr>
          <w:t>статье 12</w:t>
        </w:r>
      </w:hyperlink>
      <w:r>
        <w:rPr>
          <w:rFonts w:ascii="Calibri" w:hAnsi="Calibri" w:cs="Calibri"/>
        </w:rPr>
        <w:t>:</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а) в наименовании статьи слово "Антикоррупционное" заменить словом "Антикоррупционные";</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б) в </w:t>
      </w:r>
      <w:hyperlink r:id="rId22" w:history="1">
        <w:r>
          <w:rPr>
            <w:rFonts w:ascii="Calibri" w:hAnsi="Calibri" w:cs="Calibri"/>
            <w:color w:val="0000FF"/>
          </w:rPr>
          <w:t>части 1</w:t>
        </w:r>
      </w:hyperlink>
      <w:r>
        <w:rPr>
          <w:rFonts w:ascii="Calibri" w:hAnsi="Calibri" w:cs="Calibri"/>
        </w:rPr>
        <w:t xml:space="preserve"> слова "разработанных в рамках национально-регионального компонента государственных образовательных стандартов и" исключить;</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12) </w:t>
      </w:r>
      <w:hyperlink r:id="rId23" w:history="1">
        <w:r>
          <w:rPr>
            <w:rFonts w:ascii="Calibri" w:hAnsi="Calibri" w:cs="Calibri"/>
            <w:color w:val="0000FF"/>
          </w:rPr>
          <w:t>статью 13</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13. Государственная поддержка общественной деятельности по противодействию коррупции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 Государственная поддержка общественной деятельности по противодействию коррупции представляет собой совокупность мер, направленных на стимулирование формирования, укрепление и развитие общественных объединений, имеющих и реализующих в качестве уставных целей и задач противодействие коррупции, а также поддержку деятельности по противодействию коррупции иных общественных объединений и институтов гражданского общества.</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Государственная поддержка общественной деятельности по противодействию коррупции осуществляется в соответствии с законодательством</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13) в </w:t>
      </w:r>
      <w:hyperlink r:id="rId24" w:history="1">
        <w:r>
          <w:rPr>
            <w:rFonts w:ascii="Calibri" w:hAnsi="Calibri" w:cs="Calibri"/>
            <w:color w:val="0000FF"/>
          </w:rPr>
          <w:t>статье 14</w:t>
        </w:r>
      </w:hyperlink>
      <w:r>
        <w:rPr>
          <w:rFonts w:ascii="Calibri" w:hAnsi="Calibri" w:cs="Calibri"/>
        </w:rPr>
        <w:t>:</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а) в наименовании статьи после слова "Отчеты" дополнить словами "и информации";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б) </w:t>
      </w:r>
      <w:hyperlink r:id="rId25" w:history="1">
        <w:r>
          <w:rPr>
            <w:rFonts w:ascii="Calibri" w:hAnsi="Calibri" w:cs="Calibri"/>
            <w:color w:val="0000FF"/>
          </w:rPr>
          <w:t>дополнить</w:t>
        </w:r>
      </w:hyperlink>
      <w:r>
        <w:rPr>
          <w:rFonts w:ascii="Calibri" w:hAnsi="Calibri" w:cs="Calibri"/>
        </w:rPr>
        <w:t xml:space="preserve"> частью 1.1 следующего содержания:</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"1.1. Органы местного самоуправления вправе представлять в специальный государственный орган по реализации антикоррупционной политики Республики Татарстан информацию о реализации мер антикоррупционной политики</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в) в </w:t>
      </w:r>
      <w:hyperlink r:id="rId26" w:history="1">
        <w:r>
          <w:rPr>
            <w:rFonts w:ascii="Calibri" w:hAnsi="Calibri" w:cs="Calibri"/>
            <w:color w:val="0000FF"/>
          </w:rPr>
          <w:t>части 2</w:t>
        </w:r>
      </w:hyperlink>
      <w:r>
        <w:rPr>
          <w:rFonts w:ascii="Calibri" w:hAnsi="Calibri" w:cs="Calibri"/>
        </w:rPr>
        <w:t xml:space="preserve"> слова "положений настоящего Закона" заменить словами "требований федерального законодательства и законодательства Республики Татарстан о противодействии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г) в </w:t>
      </w:r>
      <w:hyperlink r:id="rId27" w:history="1">
        <w:r>
          <w:rPr>
            <w:rFonts w:ascii="Calibri" w:hAnsi="Calibri" w:cs="Calibri"/>
            <w:color w:val="0000FF"/>
          </w:rPr>
          <w:t>части 3</w:t>
        </w:r>
      </w:hyperlink>
      <w:r>
        <w:rPr>
          <w:rFonts w:ascii="Calibri" w:hAnsi="Calibri" w:cs="Calibri"/>
        </w:rPr>
        <w:t xml:space="preserve"> слова "антикоррупционной политики в Республике Татарстан" заменить словами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14) в наименовании </w:t>
      </w:r>
      <w:hyperlink r:id="rId28" w:history="1">
        <w:r>
          <w:rPr>
            <w:rFonts w:ascii="Calibri" w:hAnsi="Calibri" w:cs="Calibri"/>
            <w:color w:val="0000FF"/>
          </w:rPr>
          <w:t>главы 4</w:t>
        </w:r>
      </w:hyperlink>
      <w:r>
        <w:rPr>
          <w:rFonts w:ascii="Calibri" w:hAnsi="Calibri" w:cs="Calibri"/>
        </w:rPr>
        <w:t xml:space="preserve"> слова "антикоррупционной политики в Республике Татарстан" заменить словами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15) </w:t>
      </w:r>
      <w:hyperlink r:id="rId29" w:history="1">
        <w:r>
          <w:rPr>
            <w:rFonts w:ascii="Calibri" w:hAnsi="Calibri" w:cs="Calibri"/>
            <w:color w:val="0000FF"/>
          </w:rPr>
          <w:t>статью 15</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15. Организационные основы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 Президент Республики Татарстан в сфере антикоррупционной политики обеспечивает взаимодействие исполнительных органов государственной власти Республики Татарстан с </w:t>
      </w:r>
      <w:r>
        <w:rPr>
          <w:rFonts w:ascii="Calibri" w:hAnsi="Calibri" w:cs="Calibri"/>
        </w:rPr>
        <w:lastRenderedPageBreak/>
        <w:t>Государственным Советом Республики Татарстан и руководит деятельностью Кабинета Министров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Государственный Совет Республики Татарстан обеспечивает разработку и принятие законов Республики Татарстан в сфере антикоррупционной политики, а также контролирует деятельность органов исполнительной власти Республики Татарстан в пределах своих полномочий.</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Кабинет Министров Республики Татарстан объединяет и направляет работу подведомственных ему исполнительных органов государственной власти Республики Татарстан по профилактике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4. Организацию деятельности в сфере реализации антикоррупционной политики Республики Татарстан осуществляет специальный государственный орган в соответствии с положением, утверждаемым Президентом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5. В государственных органах правовыми актами их руководителей создаются специальные подразделения кадровой службы или определяются должностные лица кадровой службы по профилактике коррупционных и иных правонарушений, функции которых определяются нормативными правовыми актами Российской Федерации 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6. Органы местного самоуправления решают вопросы организации деятельности по профилактике коррупции в соответствии с федеральным законодательством и законодательством Республики Татарстан</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16) </w:t>
      </w:r>
      <w:hyperlink r:id="rId30" w:history="1">
        <w:r>
          <w:rPr>
            <w:rFonts w:ascii="Calibri" w:hAnsi="Calibri" w:cs="Calibri"/>
            <w:color w:val="0000FF"/>
          </w:rPr>
          <w:t>статью 16</w:t>
        </w:r>
      </w:hyperlink>
      <w:r>
        <w:rPr>
          <w:rFonts w:ascii="Calibri" w:hAnsi="Calibri" w:cs="Calibri"/>
        </w:rPr>
        <w:t xml:space="preserve"> изложить в следующей редакции:</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"Статья 16. Совещательные и экспертные органы</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1. По решению Президента Республики Татарстан могут формироваться республиканские совещательные и экспертные органы в составе представителей государственных органов, органов местного самоуправления, общественных объединений, научных, образовательных учреждений и иных организаций и лиц, специализирующихся на изучении проблем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2. Субъекты антикоррупционной политики Республики Татарстан могут создавать совещательные и экспертные органы из числа представителей заинтересованных государственных органов, общественных объединений, научных, образовательных учреждений и иных организаций и лиц, специализирующихся на изучении проблем коррупции.</w:t>
      </w: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3. Полномочия, порядок формирования и деятельности совещательных и экспертных органов, их персональный состав утверждаются соответственно Президентом Республики Татарстан, государственными органами, органами местного самоуправления, при которых они создаются</w:t>
      </w:r>
      <w:proofErr w:type="gramStart"/>
      <w:r>
        <w:rPr>
          <w:rFonts w:ascii="Calibri" w:hAnsi="Calibri" w:cs="Calibri"/>
        </w:rPr>
        <w:t>.";</w:t>
      </w:r>
      <w:proofErr w:type="gramEnd"/>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 xml:space="preserve">17) в наименовании и тексте </w:t>
      </w:r>
      <w:hyperlink r:id="rId31" w:history="1">
        <w:r>
          <w:rPr>
            <w:rFonts w:ascii="Calibri" w:hAnsi="Calibri" w:cs="Calibri"/>
            <w:color w:val="0000FF"/>
          </w:rPr>
          <w:t>статьи 17</w:t>
        </w:r>
      </w:hyperlink>
      <w:r>
        <w:rPr>
          <w:rFonts w:ascii="Calibri" w:hAnsi="Calibri" w:cs="Calibri"/>
        </w:rPr>
        <w:t xml:space="preserve"> слова "антикоррупционной политики в Республике Татарстан" заменить словами "антикоррупционной политики Республики Татарстан".</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2</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r>
        <w:rPr>
          <w:rFonts w:ascii="Calibri" w:hAnsi="Calibri" w:cs="Calibri"/>
        </w:rPr>
        <w:t>Настоящий Закон вступает в силу через 10 дней после дня его официального опубликования.</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jc w:val="right"/>
        <w:rPr>
          <w:rFonts w:ascii="Calibri" w:hAnsi="Calibri" w:cs="Calibri"/>
        </w:rPr>
      </w:pPr>
      <w:r>
        <w:rPr>
          <w:rFonts w:ascii="Calibri" w:hAnsi="Calibri" w:cs="Calibri"/>
        </w:rPr>
        <w:t>Президент</w:t>
      </w:r>
    </w:p>
    <w:p w:rsidR="00CF5D42" w:rsidRDefault="00CF5D42">
      <w:pPr>
        <w:autoSpaceDE w:val="0"/>
        <w:autoSpaceDN w:val="0"/>
        <w:adjustRightInd w:val="0"/>
        <w:spacing w:after="0" w:line="240" w:lineRule="auto"/>
        <w:jc w:val="right"/>
        <w:rPr>
          <w:rFonts w:ascii="Calibri" w:hAnsi="Calibri" w:cs="Calibri"/>
        </w:rPr>
      </w:pPr>
      <w:r>
        <w:rPr>
          <w:rFonts w:ascii="Calibri" w:hAnsi="Calibri" w:cs="Calibri"/>
        </w:rPr>
        <w:t>Республики Татарстан</w:t>
      </w:r>
    </w:p>
    <w:p w:rsidR="00CF5D42" w:rsidRDefault="00CF5D42">
      <w:pPr>
        <w:autoSpaceDE w:val="0"/>
        <w:autoSpaceDN w:val="0"/>
        <w:adjustRightInd w:val="0"/>
        <w:spacing w:after="0" w:line="240" w:lineRule="auto"/>
        <w:jc w:val="right"/>
        <w:rPr>
          <w:rFonts w:ascii="Calibri" w:hAnsi="Calibri" w:cs="Calibri"/>
        </w:rPr>
      </w:pPr>
      <w:r>
        <w:rPr>
          <w:rFonts w:ascii="Calibri" w:hAnsi="Calibri" w:cs="Calibri"/>
        </w:rPr>
        <w:t>М.Ш.ШАЙМИЕВ</w:t>
      </w:r>
    </w:p>
    <w:p w:rsidR="00CF5D42" w:rsidRDefault="00CF5D42">
      <w:pPr>
        <w:autoSpaceDE w:val="0"/>
        <w:autoSpaceDN w:val="0"/>
        <w:adjustRightInd w:val="0"/>
        <w:spacing w:after="0" w:line="240" w:lineRule="auto"/>
        <w:rPr>
          <w:rFonts w:ascii="Calibri" w:hAnsi="Calibri" w:cs="Calibri"/>
        </w:rPr>
      </w:pPr>
      <w:r>
        <w:rPr>
          <w:rFonts w:ascii="Calibri" w:hAnsi="Calibri" w:cs="Calibri"/>
        </w:rPr>
        <w:t>Казань, Кремль</w:t>
      </w:r>
    </w:p>
    <w:p w:rsidR="00CF5D42" w:rsidRDefault="00CF5D42">
      <w:pPr>
        <w:autoSpaceDE w:val="0"/>
        <w:autoSpaceDN w:val="0"/>
        <w:adjustRightInd w:val="0"/>
        <w:spacing w:after="0" w:line="240" w:lineRule="auto"/>
        <w:rPr>
          <w:rFonts w:ascii="Calibri" w:hAnsi="Calibri" w:cs="Calibri"/>
        </w:rPr>
      </w:pPr>
      <w:r>
        <w:rPr>
          <w:rFonts w:ascii="Calibri" w:hAnsi="Calibri" w:cs="Calibri"/>
        </w:rPr>
        <w:t>19 января 2010 года</w:t>
      </w:r>
    </w:p>
    <w:p w:rsidR="00CF5D42" w:rsidRDefault="00CF5D42">
      <w:pPr>
        <w:autoSpaceDE w:val="0"/>
        <w:autoSpaceDN w:val="0"/>
        <w:adjustRightInd w:val="0"/>
        <w:spacing w:after="0" w:line="240" w:lineRule="auto"/>
        <w:rPr>
          <w:rFonts w:ascii="Calibri" w:hAnsi="Calibri" w:cs="Calibri"/>
        </w:rPr>
      </w:pPr>
      <w:r>
        <w:rPr>
          <w:rFonts w:ascii="Calibri" w:hAnsi="Calibri" w:cs="Calibri"/>
        </w:rPr>
        <w:t>N 6-ЗРТ</w:t>
      </w: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autoSpaceDE w:val="0"/>
        <w:autoSpaceDN w:val="0"/>
        <w:adjustRightInd w:val="0"/>
        <w:spacing w:after="0" w:line="240" w:lineRule="auto"/>
        <w:ind w:firstLine="540"/>
        <w:jc w:val="both"/>
        <w:rPr>
          <w:rFonts w:ascii="Calibri" w:hAnsi="Calibri" w:cs="Calibri"/>
        </w:rPr>
      </w:pPr>
    </w:p>
    <w:p w:rsidR="00CF5D42" w:rsidRDefault="00CF5D42">
      <w:pPr>
        <w:pStyle w:val="ConsPlusNonformat"/>
        <w:widowControl/>
        <w:pBdr>
          <w:top w:val="single" w:sz="6" w:space="0" w:color="auto"/>
        </w:pBdr>
        <w:rPr>
          <w:sz w:val="2"/>
          <w:szCs w:val="2"/>
        </w:rPr>
      </w:pPr>
    </w:p>
    <w:p w:rsidR="00E32606" w:rsidRDefault="00E32606">
      <w:bookmarkStart w:id="0" w:name="_GoBack"/>
      <w:bookmarkEnd w:id="0"/>
    </w:p>
    <w:sectPr w:rsidR="00E32606" w:rsidSect="00CA52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D42"/>
    <w:rsid w:val="00CF5D42"/>
    <w:rsid w:val="00E326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CF5D4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CF5D42"/>
    <w:pPr>
      <w:widowControl w:val="0"/>
      <w:autoSpaceDE w:val="0"/>
      <w:autoSpaceDN w:val="0"/>
      <w:adjustRightInd w:val="0"/>
      <w:spacing w:after="0" w:line="240" w:lineRule="auto"/>
    </w:pPr>
    <w:rPr>
      <w:rFonts w:ascii="Calibri" w:eastAsiaTheme="minorEastAsia" w:hAnsi="Calibri" w:cs="Calibri"/>
      <w:b/>
      <w:b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CF5D4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CF5D42"/>
    <w:pPr>
      <w:widowControl w:val="0"/>
      <w:autoSpaceDE w:val="0"/>
      <w:autoSpaceDN w:val="0"/>
      <w:adjustRightInd w:val="0"/>
      <w:spacing w:after="0" w:line="240" w:lineRule="auto"/>
    </w:pPr>
    <w:rPr>
      <w:rFonts w:ascii="Calibri" w:eastAsiaTheme="minorEastAsia" w:hAnsi="Calibri" w:cs="Calibri"/>
      <w:b/>
      <w:b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218D3E2E8B0236D4DDC10D3C9965A4340E9E6E20185C1B476BB84EF77570AAEC0D2E1561A2A4D4AF2D588k17BK" TargetMode="External"/><Relationship Id="rId13" Type="http://schemas.openxmlformats.org/officeDocument/2006/relationships/hyperlink" Target="consultantplus://offline/ref=1218D3E2E8B0236D4DDC10D3C9965A4340E9E6E20185C1B476BB84EF77570AAEC0D2E1561A2A4D4AF2D58Dk175K" TargetMode="External"/><Relationship Id="rId18" Type="http://schemas.openxmlformats.org/officeDocument/2006/relationships/hyperlink" Target="consultantplus://offline/ref=1218D3E2E8B0236D4DDC10D3C9965A4340E9E6E20185C1B476BB84EF77570AAEC0D2E1561A2A4D4AF2D58Ck172K" TargetMode="External"/><Relationship Id="rId26" Type="http://schemas.openxmlformats.org/officeDocument/2006/relationships/hyperlink" Target="consultantplus://offline/ref=1218D3E2E8B0236D4DDC10D3C9965A4340E9E6E20185C1B476BB84EF77570AAEC0D2E1561A2A4D4AF2D582k175K" TargetMode="External"/><Relationship Id="rId3" Type="http://schemas.openxmlformats.org/officeDocument/2006/relationships/settings" Target="settings.xml"/><Relationship Id="rId21" Type="http://schemas.openxmlformats.org/officeDocument/2006/relationships/hyperlink" Target="consultantplus://offline/ref=1218D3E2E8B0236D4DDC10D3C9965A4340E9E6E20185C1B476BB84EF77570AAEC0D2E1561A2A4D4AF2D583k175K" TargetMode="External"/><Relationship Id="rId7" Type="http://schemas.openxmlformats.org/officeDocument/2006/relationships/hyperlink" Target="consultantplus://offline/ref=1218D3E2E8B0236D4DDC10D3C9965A4340E9E6E20185C1B476BB84EF77570AAEC0D2E1561A2A4D4AF2D58Bk17BK" TargetMode="External"/><Relationship Id="rId12" Type="http://schemas.openxmlformats.org/officeDocument/2006/relationships/hyperlink" Target="consultantplus://offline/ref=1218D3E2E8B0236D4DDC10D3C9965A4340E9E6E20185C1B476BB84EF77570AAEC0D2E1561A2A4D4AF2D58Ek177K" TargetMode="External"/><Relationship Id="rId17" Type="http://schemas.openxmlformats.org/officeDocument/2006/relationships/hyperlink" Target="consultantplus://offline/ref=1218D3E2E8B0236D4DDC10D3C9965A4340E9E6E20185C1B476BB84EF77570AAEC0D2E1561A2A4D4AF2D58Ck173K" TargetMode="External"/><Relationship Id="rId25" Type="http://schemas.openxmlformats.org/officeDocument/2006/relationships/hyperlink" Target="consultantplus://offline/ref=1218D3E2E8B0236D4DDC10D3C9965A4340E9E6E20185C1B476BB84EF77570AAEC0D2E1561A2A4D4AF2D582k177K"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1218D3E2E8B0236D4DDC10D3C9965A4340E9E6E20185C1B476BB84EF77570AAEC0D2E1561A2A4D4AF2D58Dk17AK" TargetMode="External"/><Relationship Id="rId20" Type="http://schemas.openxmlformats.org/officeDocument/2006/relationships/hyperlink" Target="consultantplus://offline/ref=1218D3E2E8B0236D4DDC10D3C9965A4340E9E6E20185C1B476BB84EF77570AAEC0D2E1561A2A4D4AF2D583k172K" TargetMode="External"/><Relationship Id="rId29" Type="http://schemas.openxmlformats.org/officeDocument/2006/relationships/hyperlink" Target="consultantplus://offline/ref=1218D3E2E8B0236D4DDC10D3C9965A4340E9E6E20185C1B476BB84EF77570AAEC0D2E1561A2A4D4AF2D582k17AK" TargetMode="External"/><Relationship Id="rId1" Type="http://schemas.openxmlformats.org/officeDocument/2006/relationships/styles" Target="styles.xml"/><Relationship Id="rId6" Type="http://schemas.openxmlformats.org/officeDocument/2006/relationships/hyperlink" Target="consultantplus://offline/ref=1218D3E2E8B0236D4DDC10D3C9965A4340E9E6E20185C1B476BB84EF77570AAEC0D2E1561A2A4D4AF2D58Bk175K" TargetMode="External"/><Relationship Id="rId11" Type="http://schemas.openxmlformats.org/officeDocument/2006/relationships/hyperlink" Target="consultantplus://offline/ref=1218D3E2E8B0236D4DDC10D3C9965A4340E9E6E20185C1B476BB84EF77570AAEC0D2E1561A2A4D4AF2D58Ek171K" TargetMode="External"/><Relationship Id="rId24" Type="http://schemas.openxmlformats.org/officeDocument/2006/relationships/hyperlink" Target="consultantplus://offline/ref=1218D3E2E8B0236D4DDC10D3C9965A4340E9E6E20185C1B476BB84EF77570AAEC0D2E1561A2A4D4AF2D582k177K" TargetMode="External"/><Relationship Id="rId32" Type="http://schemas.openxmlformats.org/officeDocument/2006/relationships/fontTable" Target="fontTable.xml"/><Relationship Id="rId5" Type="http://schemas.openxmlformats.org/officeDocument/2006/relationships/hyperlink" Target="consultantplus://offline/ref=1218D3E2E8B0236D4DDC10D3C9965A4340E9E6E20185C1B476BB84EF77570AAEkC70K" TargetMode="External"/><Relationship Id="rId15" Type="http://schemas.openxmlformats.org/officeDocument/2006/relationships/hyperlink" Target="consultantplus://offline/ref=1218D3E2E8B0236D4DDC10D3C9965A4340E9E6E20185C1B476BB84EF77570AAEC0D2E1561A2A4D4AF2D58Dk174K" TargetMode="External"/><Relationship Id="rId23" Type="http://schemas.openxmlformats.org/officeDocument/2006/relationships/hyperlink" Target="consultantplus://offline/ref=1218D3E2E8B0236D4DDC10D3C9965A4340E9E6E20185C1B476BB84EF77570AAEC0D2E1561A2A4D4AF2D582k172K" TargetMode="External"/><Relationship Id="rId28" Type="http://schemas.openxmlformats.org/officeDocument/2006/relationships/hyperlink" Target="consultantplus://offline/ref=1218D3E2E8B0236D4DDC10D3C9965A4340E9E6E20185C1B476BB84EF77570AAEC0D2E1561A2A4D4AF2D582k17BK" TargetMode="External"/><Relationship Id="rId10" Type="http://schemas.openxmlformats.org/officeDocument/2006/relationships/hyperlink" Target="consultantplus://offline/ref=1218D3E2E8B0236D4DDC10D3C9965A4340E9E6E20185C1B476BB84EF77570AAEC0D2E1561A2A4D4AF2D58Fk176K" TargetMode="External"/><Relationship Id="rId19" Type="http://schemas.openxmlformats.org/officeDocument/2006/relationships/hyperlink" Target="consultantplus://offline/ref=1218D3E2E8B0236D4DDC10D3C9965A4340E9E6E20185C1B476BB84EF77570AAEC0D2E1561A2A4D4AF2D58Ck171K" TargetMode="External"/><Relationship Id="rId31" Type="http://schemas.openxmlformats.org/officeDocument/2006/relationships/hyperlink" Target="consultantplus://offline/ref=1218D3E2E8B0236D4DDC10D3C9965A4340E9E6E20185C1B476BB84EF77570AAEC0D2E1561A2A4D4AF2D48Bk176K" TargetMode="External"/><Relationship Id="rId4" Type="http://schemas.openxmlformats.org/officeDocument/2006/relationships/webSettings" Target="webSettings.xml"/><Relationship Id="rId9" Type="http://schemas.openxmlformats.org/officeDocument/2006/relationships/hyperlink" Target="consultantplus://offline/ref=1218D3E2E8B0236D4DDC0EDEDFFA07484BE0B1EA0A8D9FEC20BDD3B027515FEE80D4B4155E274Dk47BK" TargetMode="External"/><Relationship Id="rId14" Type="http://schemas.openxmlformats.org/officeDocument/2006/relationships/hyperlink" Target="consultantplus://offline/ref=1218D3E2E8B0236D4DDC10D3C9965A4340E9E6E20185C1B476BB84EF77570AAEC0D2E1561A2A4D4AF2D58Dk175K" TargetMode="External"/><Relationship Id="rId22" Type="http://schemas.openxmlformats.org/officeDocument/2006/relationships/hyperlink" Target="consultantplus://offline/ref=1218D3E2E8B0236D4DDC10D3C9965A4340E9E6E20185C1B476BB84EF77570AAEC0D2E1561A2A4D4AF2D583k174K" TargetMode="External"/><Relationship Id="rId27" Type="http://schemas.openxmlformats.org/officeDocument/2006/relationships/hyperlink" Target="consultantplus://offline/ref=1218D3E2E8B0236D4DDC10D3C9965A4340E9E6E20185C1B476BB84EF77570AAEC0D2E1561A2A4D4AF2D582k174K" TargetMode="External"/><Relationship Id="rId30" Type="http://schemas.openxmlformats.org/officeDocument/2006/relationships/hyperlink" Target="consultantplus://offline/ref=1218D3E2E8B0236D4DDC10D3C9965A4340E9E6E20185C1B476BB84EF77570AAEC0D2E1561A2A4D4AF2D48Bk171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2662</Words>
  <Characters>15176</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Айдар</dc:creator>
  <cp:lastModifiedBy>Айдар</cp:lastModifiedBy>
  <cp:revision>1</cp:revision>
  <dcterms:created xsi:type="dcterms:W3CDTF">2012-03-20T10:59:00Z</dcterms:created>
  <dcterms:modified xsi:type="dcterms:W3CDTF">2012-03-20T10:59:00Z</dcterms:modified>
</cp:coreProperties>
</file>